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附表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bookmarkStart w:id="0" w:name="_GoBack"/>
      <w:bookmarkEnd w:id="0"/>
    </w:p>
    <w:tbl>
      <w:tblPr>
        <w:tblStyle w:val="4"/>
        <w:tblW w:w="9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09"/>
        <w:gridCol w:w="4032"/>
        <w:gridCol w:w="2068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5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600" w:firstLineChars="200"/>
              <w:rPr>
                <w:rFonts w:ascii="Tahoma" w:hAnsi="Tahoma" w:eastAsia="微软雅黑" w:cs="Times New Roman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 xml:space="preserve"> 成都体育学院教学质量评价表（技术课）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督导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、教师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同行用表）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eastAsia="微软雅黑"/>
                <w:kern w:val="0"/>
                <w:sz w:val="24"/>
                <w:szCs w:val="24"/>
              </w:rPr>
              <w:t>任课教师姓名</w:t>
            </w:r>
            <w:r>
              <w:rPr>
                <w:rFonts w:eastAsia="微软雅黑"/>
                <w:kern w:val="0"/>
                <w:sz w:val="24"/>
                <w:szCs w:val="24"/>
              </w:rPr>
              <w:t xml:space="preserve">：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center" w:pos="4153"/>
                <w:tab w:val="left" w:pos="7050"/>
                <w:tab w:val="left" w:pos="7785"/>
              </w:tabs>
              <w:jc w:val="center"/>
              <w:rPr>
                <w:rFonts w:ascii="Tahoma" w:hAnsi="Tahoma" w:eastAsia="微软雅黑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符合教学大纲，精选教学内容，内容充实而适中。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教学目标明确、具体、可行。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教学进程组织合理，方法手段运用恰当有效，能突出重点，突破难点。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教案文字表达准确、简洁、清楚，图文并茂，制作规范。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示范动作正确，示范面运用恰当；讲解精炼，富于启发性。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重视“三基”（基本知识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基本技术、基本技能）的培养。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教学方法能实现教学目标，教学训练手段先进、多样，跟踪国际国内新的教学训练方式。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及时发现教学或训练中的错误并及时纠正。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课的结构严密紧凑，教学组织形式合理，队伍的安排与调动得当。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启发性强，学生主体能动性得到发挥。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教学时间和练习时间安排合理，课堂应变能力强。</w:t>
            </w:r>
          </w:p>
        </w:tc>
        <w:tc>
          <w:tcPr>
            <w:tcW w:w="10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安全保护措施得当，学生没有因措施不当而受伤。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肢体语言运用合理、恰当，教态自然大方，精神饱满，亲和力强。</w:t>
            </w:r>
          </w:p>
        </w:tc>
        <w:tc>
          <w:tcPr>
            <w:tcW w:w="1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技术含量高、风格突出、感染力强、教学效果好。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评价人签名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合计得分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注：此表合计得分以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  <w:lang w:eastAsia="zh-CN"/>
        </w:rPr>
        <w:t>分制记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85"/>
    <w:rsid w:val="000A1B28"/>
    <w:rsid w:val="000E7985"/>
    <w:rsid w:val="0037043D"/>
    <w:rsid w:val="00395B2D"/>
    <w:rsid w:val="003F7813"/>
    <w:rsid w:val="004D50C0"/>
    <w:rsid w:val="006A1569"/>
    <w:rsid w:val="006E79B3"/>
    <w:rsid w:val="0086633A"/>
    <w:rsid w:val="00A17959"/>
    <w:rsid w:val="00AB06FF"/>
    <w:rsid w:val="00AD7BC7"/>
    <w:rsid w:val="00BE45C5"/>
    <w:rsid w:val="00D508C8"/>
    <w:rsid w:val="00D86ABD"/>
    <w:rsid w:val="00DE1081"/>
    <w:rsid w:val="00E572B5"/>
    <w:rsid w:val="04A863F1"/>
    <w:rsid w:val="06D46C22"/>
    <w:rsid w:val="11311D88"/>
    <w:rsid w:val="200D4B4A"/>
    <w:rsid w:val="3243340A"/>
    <w:rsid w:val="483D27E5"/>
    <w:rsid w:val="52812478"/>
    <w:rsid w:val="635167F6"/>
    <w:rsid w:val="6B7C15B1"/>
    <w:rsid w:val="7A7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11</TotalTime>
  <ScaleCrop>false</ScaleCrop>
  <LinksUpToDate>false</LinksUpToDate>
  <CharactersWithSpaces>789</CharactersWithSpaces>
  <Application>WPS Office_11.1.0.8976_F1E327BC-269C-435d-A152-05C5408002CA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2017-12-12T04:05:00Z</dcterms:created>
  <dc:creator>雍素英</dc:creator>
  <lastModifiedBy>可樂泡麵</lastModifiedBy>
  <dcterms:modified xsi:type="dcterms:W3CDTF">2019-09-18T02:18:17Z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